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43" w:rsidRPr="002950E5" w:rsidRDefault="00D32343" w:rsidP="00083857">
      <w:pPr>
        <w:pStyle w:val="Titlu2"/>
        <w:jc w:val="right"/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</w:pPr>
      <w:bookmarkStart w:id="0" w:name="_Toc435686842"/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Anexa </w:t>
      </w:r>
      <w:r w:rsidR="00C95A44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1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– </w:t>
      </w:r>
      <w:r w:rsidR="005433EF"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>Grila de verificare</w:t>
      </w:r>
      <w:r w:rsidRPr="002950E5">
        <w:rPr>
          <w:rFonts w:ascii="Trebuchet MS" w:hAnsi="Trebuchet MS" w:cs="Arial"/>
          <w:i w:val="0"/>
          <w:color w:val="1F497D" w:themeColor="text2"/>
          <w:sz w:val="22"/>
          <w:szCs w:val="22"/>
          <w:lang w:val="ro-RO"/>
        </w:rPr>
        <w:t xml:space="preserve"> a conformității administrative și a eligibilității</w:t>
      </w:r>
      <w:bookmarkEnd w:id="0"/>
    </w:p>
    <w:p w:rsidR="00D32343" w:rsidRPr="002950E5" w:rsidRDefault="00D32343" w:rsidP="00F81309">
      <w:pPr>
        <w:pStyle w:val="Titlu4"/>
        <w:rPr>
          <w:rFonts w:ascii="Trebuchet MS" w:hAnsi="Trebuchet MS" w:cs="Arial"/>
          <w:color w:val="1F497D" w:themeColor="text2"/>
          <w:sz w:val="22"/>
          <w:szCs w:val="22"/>
          <w:lang w:val="ro-RO"/>
        </w:rPr>
      </w:pPr>
      <w:bookmarkStart w:id="1" w:name="_Toc435686843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 xml:space="preserve">A1. Criterii de verificare  a conformității </w:t>
      </w:r>
      <w:r w:rsidRPr="002950E5">
        <w:rPr>
          <w:rFonts w:ascii="Trebuchet MS" w:hAnsi="Trebuchet MS" w:cs="Arial"/>
          <w:color w:val="1F497D" w:themeColor="text2"/>
          <w:sz w:val="22"/>
          <w:szCs w:val="22"/>
          <w:lang w:val="ro-RO"/>
        </w:rPr>
        <w:t>administrative</w:t>
      </w:r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243"/>
        <w:gridCol w:w="4442"/>
        <w:gridCol w:w="5857"/>
      </w:tblGrid>
      <w:tr w:rsidR="002950E5" w:rsidRPr="002950E5" w:rsidTr="007D2F0B">
        <w:trPr>
          <w:trHeight w:val="760"/>
          <w:tblHeader/>
        </w:trPr>
        <w:tc>
          <w:tcPr>
            <w:tcW w:w="223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44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567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proofErr w:type="spellStart"/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cãtre</w:t>
            </w:r>
            <w:proofErr w:type="spellEnd"/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66" w:type="pct"/>
            <w:shd w:val="clear" w:color="auto" w:fill="DBE5F1"/>
            <w:vAlign w:val="center"/>
          </w:tcPr>
          <w:p w:rsidR="00D32343" w:rsidRPr="002950E5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>1.</w:t>
            </w:r>
          </w:p>
        </w:tc>
        <w:tc>
          <w:tcPr>
            <w:tcW w:w="1144" w:type="pct"/>
            <w:vAlign w:val="center"/>
          </w:tcPr>
          <w:p w:rsidR="00B62250" w:rsidRPr="002950E5" w:rsidRDefault="00B62250" w:rsidP="00B62250">
            <w:pPr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bCs/>
                <w:color w:val="1F497D" w:themeColor="text2"/>
                <w:sz w:val="22"/>
                <w:szCs w:val="22"/>
                <w:lang w:val="ro-RO"/>
              </w:rPr>
              <w:t xml:space="preserve">Cererea de finanțare conține toate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anexele solicitate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prevăzute in Orientări privind accesarea finanțărilor în cadrul Programului Operațional Capital Uman 2014-2020 si de ghidul solicitantului condiții specifice?</w:t>
            </w:r>
          </w:p>
          <w:p w:rsidR="00D32343" w:rsidRPr="002950E5" w:rsidRDefault="00D32343" w:rsidP="007E29B8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vAlign w:val="center"/>
          </w:tcPr>
          <w:p w:rsidR="00B62250" w:rsidRPr="002950E5" w:rsidRDefault="00B62250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Cererea de finanțare este însoțită de toate anexele solicitate in Orientări privind accesarea finanțărilor în cadrul Programului Operațional Capital Uman 2014-2020 si de Ghidul Solicitantului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Specifice.</w:t>
            </w:r>
          </w:p>
          <w:p w:rsidR="007D2F0B" w:rsidRPr="002950E5" w:rsidRDefault="007D2F0B" w:rsidP="00B62250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Totodată, se verifică existenta acordului de parteneriat, în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situaia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care proiectul se implementează în parteneriat, care trebuie să respecte, respectă formatul indicat prin Ghidul Solicitantului -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Condiii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Specifice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asumat de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catrereprezentantii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legali sau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imputernicitii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partenerilor.</w:t>
            </w:r>
          </w:p>
          <w:p w:rsidR="00D32343" w:rsidRPr="002950E5" w:rsidRDefault="00D32343" w:rsidP="0074306D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66" w:type="pct"/>
          </w:tcPr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Documente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încarcate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 de solicitant și parteneri (după caz) în sistemul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mySMIS</w:t>
            </w:r>
            <w:proofErr w:type="spellEnd"/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1. Acordul de parteneriat (daca este cazul), semnat de solicitant și parteneri. Se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verificã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existența acordului de parteneriat, în situația în care proiectul se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implementeazã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parteneriat, care trebuie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sã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respecte formatul indicat prin anexa la documentul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finantarilor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cadrul Programului Operațional Capital Uman 2014-2020,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 și trebuie sa fie asumat de reprezentanții legali ai partenerilor.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2. Declarație de angajament, semnată de solicitant și parteneri (dacă este cazul) (anexa nr.3 la Ordinul ministrului fondurilor europene 2467/2016, de aprobare 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corrigendum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-ului nr 2/29.11.2016)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3. Declarație de eligibilitate, semnată de solicitant și parteneri (dacă este cazul) (anexa nr.3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4. Declarație cu privire la evitarea dublei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finanţări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, semnată de solicitant și dacă este cazul si de parteneri (anexa nr.4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P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5.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Declaraţie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eligibilitatea TVA aferentă cheltuielilor ce vor fi efectuate în cadrul operațiunii propuse spre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finanţare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din FESI 2014-2020, semnată de solicitant și dacă este cazul si de parteneri (anexa nr.5 la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Orientari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ulterioare)</w:t>
            </w:r>
          </w:p>
          <w:p w:rsidR="002950E5" w:rsidRDefault="002950E5" w:rsidP="002950E5">
            <w:pPr>
              <w:pStyle w:val="Listparagraf"/>
              <w:spacing w:before="120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6. Nota justificativă privind valoarea adăugată a parteneriatului (dacă este cazul), întocmită de solicitant cu respectarea prevederilor din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finanțărilor în cadrul Programului Operațional Capital Uman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  <w:p w:rsidR="00D32343" w:rsidRPr="002950E5" w:rsidRDefault="002950E5" w:rsidP="002950E5">
            <w:pPr>
              <w:pStyle w:val="Listparagraf"/>
              <w:spacing w:before="120" w:line="240" w:lineRule="auto"/>
              <w:ind w:left="0" w:hanging="18"/>
              <w:rPr>
                <w:rFonts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Se verifica daca aceste anexe exista si daca respecta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conditiile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de forma si fond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prevazute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in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Orientãri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privind accesarea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finanțãrilor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în cadrul POCU 2014-2020 cu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modificarile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si </w:t>
            </w:r>
            <w:proofErr w:type="spellStart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>completarile</w:t>
            </w:r>
            <w:proofErr w:type="spellEnd"/>
            <w:r w:rsidRPr="002950E5">
              <w:rPr>
                <w:rFonts w:cs="Arial"/>
                <w:color w:val="1F497D" w:themeColor="text2"/>
                <w:sz w:val="22"/>
                <w:szCs w:val="22"/>
                <w:lang w:val="ro-RO" w:eastAsia="ro-RO"/>
              </w:rPr>
              <w:t xml:space="preserve"> ulterioare</w:t>
            </w:r>
          </w:p>
        </w:tc>
      </w:tr>
      <w:tr w:rsidR="002950E5" w:rsidRPr="002950E5" w:rsidTr="007D2F0B">
        <w:tc>
          <w:tcPr>
            <w:tcW w:w="223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144" w:type="pct"/>
            <w:vAlign w:val="center"/>
          </w:tcPr>
          <w:p w:rsidR="00D32343" w:rsidRPr="002950E5" w:rsidRDefault="00D32343" w:rsidP="00FC6CB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Cererea de finanțare este semnat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tre reprezentantul legal</w:t>
            </w:r>
            <w:r w:rsidR="004D6B6A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sau de împuternicitul acestuia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567" w:type="pct"/>
            <w:vAlign w:val="center"/>
          </w:tcPr>
          <w:p w:rsidR="00D32343" w:rsidRPr="002950E5" w:rsidRDefault="00D32343" w:rsidP="00FC6CB9">
            <w:pPr>
              <w:numPr>
                <w:ilvl w:val="0"/>
                <w:numId w:val="1"/>
              </w:numPr>
              <w:spacing w:after="120" w:line="276" w:lineRule="auto"/>
              <w:ind w:left="292" w:hanging="284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dac</w:t>
            </w:r>
            <w:r w:rsidR="00FC6CB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persoana care a semnat cererea de finanțare este aceeași cu reprezentantul legal sau împuternicitul acestuia.</w:t>
            </w:r>
          </w:p>
        </w:tc>
        <w:tc>
          <w:tcPr>
            <w:tcW w:w="2066" w:type="pct"/>
          </w:tcPr>
          <w:p w:rsidR="00D32343" w:rsidRPr="002950E5" w:rsidRDefault="00D32343" w:rsidP="00172B35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</w:tbl>
    <w:p w:rsidR="00D32343" w:rsidRPr="002950E5" w:rsidRDefault="00D32343" w:rsidP="00F81309">
      <w:pPr>
        <w:pStyle w:val="Titlu4"/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</w:pPr>
      <w:bookmarkStart w:id="2" w:name="_Toc435686844"/>
      <w:r w:rsidRPr="002950E5">
        <w:rPr>
          <w:rFonts w:ascii="Trebuchet MS" w:eastAsia="MS Gothic" w:hAnsi="Trebuchet MS" w:cs="Arial"/>
          <w:color w:val="1F497D" w:themeColor="text2"/>
          <w:kern w:val="28"/>
          <w:sz w:val="22"/>
          <w:szCs w:val="22"/>
          <w:lang w:val="ro-RO"/>
        </w:rPr>
        <w:t>A2. Criterii de verificare  a eligibilității</w:t>
      </w:r>
      <w:bookmarkEnd w:id="2"/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5"/>
        <w:gridCol w:w="4192"/>
        <w:gridCol w:w="3401"/>
        <w:gridCol w:w="5998"/>
      </w:tblGrid>
      <w:tr w:rsidR="002950E5" w:rsidRPr="002950E5" w:rsidTr="007D2F0B">
        <w:trPr>
          <w:trHeight w:val="760"/>
          <w:tblHeader/>
        </w:trPr>
        <w:tc>
          <w:tcPr>
            <w:tcW w:w="253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464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Criterii</w:t>
            </w:r>
          </w:p>
        </w:tc>
        <w:tc>
          <w:tcPr>
            <w:tcW w:w="1188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Subcriterii prelucrate automat de </w:t>
            </w:r>
            <w:r w:rsidR="005C2D54"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 xml:space="preserve"> sistemul informatic</w:t>
            </w:r>
          </w:p>
        </w:tc>
        <w:tc>
          <w:tcPr>
            <w:tcW w:w="2095" w:type="pct"/>
            <w:shd w:val="clear" w:color="auto" w:fill="BFBFBF"/>
            <w:vAlign w:val="center"/>
          </w:tcPr>
          <w:p w:rsidR="00D32343" w:rsidRPr="002950E5" w:rsidRDefault="00D32343" w:rsidP="00172B35">
            <w:pPr>
              <w:spacing w:line="276" w:lineRule="auto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  <w:t>Subcriterii procesate de evaluatori</w:t>
            </w:r>
          </w:p>
        </w:tc>
      </w:tr>
      <w:tr w:rsidR="002950E5" w:rsidRPr="002950E5" w:rsidTr="007D2F0B">
        <w:trPr>
          <w:trHeight w:val="375"/>
        </w:trPr>
        <w:tc>
          <w:tcPr>
            <w:tcW w:w="2905" w:type="pct"/>
            <w:gridSpan w:val="3"/>
            <w:vAlign w:val="center"/>
          </w:tcPr>
          <w:p w:rsidR="00D32343" w:rsidRPr="002950E5" w:rsidRDefault="00D32343" w:rsidP="00A9504D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t xml:space="preserve">Eligibilitatea solicitantului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3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7D2F0B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partenerii, daca este cazul,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fac parte din categoria de 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beneficiari eligibili și îndepline</w:t>
            </w:r>
            <w:r w:rsidR="007D2F0B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condițiile stabilite în Ghidul Solicitantului?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7D2F0B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083857" w:rsidRPr="002950E5" w:rsidRDefault="007D2F0B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-  Solicitantul și partenerii fac parte din categoriile de beneficiari eligibili </w:t>
            </w:r>
            <w:proofErr w:type="spellStart"/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menţionate</w:t>
            </w:r>
            <w:proofErr w:type="spellEnd"/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în Ghidul Solicitantului - Condiții Specifice.</w:t>
            </w:r>
          </w:p>
          <w:p w:rsidR="007D2F0B" w:rsidRPr="002950E5" w:rsidRDefault="00083857" w:rsidP="007D2F0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lastRenderedPageBreak/>
              <w:t xml:space="preserve">- </w:t>
            </w:r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Solicitantul si fiecare partener este legal constituit si are domeniul/domeniile de activitate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corespunzator</w:t>
            </w:r>
            <w:proofErr w:type="spellEnd"/>
            <w:r w:rsidR="00097E2E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activitatilor</w:t>
            </w:r>
            <w:proofErr w:type="spellEnd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pe care le va </w:t>
            </w:r>
            <w:proofErr w:type="spellStart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>desfasura</w:t>
            </w:r>
            <w:proofErr w:type="spellEnd"/>
            <w:r w:rsidR="007D2F0B" w:rsidRPr="002950E5">
              <w:rPr>
                <w:rFonts w:ascii="Trebuchet MS" w:hAnsi="Trebuchet MS" w:cs="TrebuchetMS"/>
                <w:color w:val="1F497D" w:themeColor="text2"/>
                <w:sz w:val="22"/>
                <w:szCs w:val="22"/>
                <w:lang w:val="ro-RO" w:eastAsia="ro-RO"/>
              </w:rPr>
              <w:t xml:space="preserve"> in proiect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- Este prezentată motivarea selectării și</w:t>
            </w:r>
            <w:r w:rsidR="00097E2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rolul concret al fiecărui partener / fiecărui</w:t>
            </w:r>
            <w:r w:rsidR="00097E2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tip de parteneri, daca este cazul .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Fiecare dintre parteneri, acolo unde este cazul, este implicat în cel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puţin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o activitate relevantă (Prin activitate relevantă se înțelege acea activitate care contribuie în mod direct la atingerea indicatorilor </w:t>
            </w:r>
          </w:p>
          <w:p w:rsidR="007D2F0B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 In cazul parteneriatului, partenerul trebuie să dispună de resurse necesare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desfăşurării</w:t>
            </w:r>
            <w:proofErr w:type="spellEnd"/>
            <w:r w:rsidR="00097E2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din proiect pentru care este autorizat. În această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situaţie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, solicitantul nu are voie să subcontracteze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pe care le prestează membrii parteneriatului.</w:t>
            </w:r>
          </w:p>
          <w:p w:rsidR="00D32343" w:rsidRPr="002950E5" w:rsidRDefault="007D2F0B" w:rsidP="007D2F0B">
            <w:pPr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-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>Activităţile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 w:eastAsia="ro-RO"/>
              </w:rPr>
              <w:t xml:space="preserve"> de subcontractare se realizează numai de către solicitantul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finanţare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, nu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şi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partenerul</w:t>
            </w:r>
            <w:proofErr w:type="spellEnd"/>
            <w:r w:rsidR="00097E2E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eastAsia="ro-RO"/>
              </w:rPr>
              <w:t>acestuia</w:t>
            </w:r>
            <w:proofErr w:type="spellEnd"/>
          </w:p>
        </w:tc>
      </w:tr>
      <w:tr w:rsidR="002950E5" w:rsidRPr="002950E5" w:rsidTr="007D2F0B">
        <w:tc>
          <w:tcPr>
            <w:tcW w:w="2905" w:type="pct"/>
            <w:gridSpan w:val="3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Eligibilitatea proiectului </w:t>
            </w:r>
          </w:p>
        </w:tc>
        <w:tc>
          <w:tcPr>
            <w:tcW w:w="2095" w:type="pct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4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propus spre finanțare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proiectului, cu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aceleași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aceiași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) a mai beneficiat de sprijin financiar din fonduri nerambursabile (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dublă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finanțare)?</w:t>
            </w:r>
            <w:r w:rsidRPr="002950E5">
              <w:rPr>
                <w:rStyle w:val="Referinnotdesubsol"/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footnoteReference w:id="1"/>
            </w:r>
          </w:p>
          <w:p w:rsidR="003243C0" w:rsidRPr="002950E5" w:rsidRDefault="003243C0" w:rsidP="00172B35">
            <w:pPr>
              <w:spacing w:line="276" w:lineRule="auto"/>
              <w:jc w:val="both"/>
              <w:rPr>
                <w:rFonts w:ascii="Trebuchet MS" w:hAnsi="Trebuchet MS" w:cs="Arial"/>
                <w:i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3243C0" w:rsidRPr="002950E5" w:rsidRDefault="00BF4B7E" w:rsidP="003243C0">
            <w:pPr>
              <w:spacing w:line="276" w:lineRule="auto"/>
              <w:ind w:left="10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Se verifică dacă solicitantul a declarat în Declarația privind evitarea dublei finanțări</w:t>
            </w:r>
            <w:r w:rsidR="00D80DE3"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că  proiectul propus spre finanțare (activitățile proiectului, 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aceleaşi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rezultate, pentru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aceiaşi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membri ai grupului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ţintă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) NU a mai beneficiat de sprijin financiar din fonduri nerambursabile.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5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b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propus spre finanțare nu este 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încheiat în mod fizic sau implementat integral înainte de depunerea cererii de finanțare la autoritatea de management, indiferent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dacă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toate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plățile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aferente au fost efectuate de </w:t>
            </w:r>
            <w:r w:rsidR="005C2D54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către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beneficiar (art. 65, alin (6) din Reg. 1303/2013)?</w:t>
            </w:r>
          </w:p>
          <w:p w:rsidR="009612FD" w:rsidRPr="002950E5" w:rsidRDefault="009612FD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verifică dacă solicitantul și partenerii (dacă aceștia </w:t>
            </w:r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există) au declarat în Anexa nr.3 Declarație de eligibilitate, documentul Orientări privind accesarea finanțărilor  în cadrul Programului Operațional Capital Uman 2014-2020, cu </w:t>
            </w:r>
            <w:proofErr w:type="spellStart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ulterioare că proiectul pentru care se solicită </w:t>
            </w:r>
            <w:proofErr w:type="spellStart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nu a mai beneficiat de </w:t>
            </w:r>
            <w:proofErr w:type="spellStart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din fonduri publice, altele decât cele ale solicitantului, în ultimii 5 ani înainte de data depunerii cererii de </w:t>
            </w:r>
            <w:proofErr w:type="spellStart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finanţare</w:t>
            </w:r>
            <w:proofErr w:type="spellEnd"/>
            <w:r w:rsidRPr="00554B2E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6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se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programul operațional, conform specificului de finanțare stabilit în Ghidul Solicitantului</w:t>
            </w:r>
            <w:r w:rsidR="00DC51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- Condiții Specifice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:rsidR="00FD21C5" w:rsidRPr="002950E5" w:rsidRDefault="00FD21C5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Pr="002950E5" w:rsidRDefault="00985A4C" w:rsidP="00DC5169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este încadrat în axa prioritară, prioritatea de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investiţii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obiectivul specific, indicatorii de realizare imediată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 rezultat și măsurile relevante, conform POCU </w:t>
            </w:r>
            <w:proofErr w:type="spellStart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şi</w:t>
            </w:r>
            <w:proofErr w:type="spellEnd"/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Ghidului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7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</w:t>
            </w:r>
            <w:r w:rsidR="00245D69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țintă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este eligibil?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597BE6" w:rsidRDefault="00597BE6" w:rsidP="00083857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Grupul țintă al proiectului  se </w:t>
            </w:r>
            <w:proofErr w:type="spellStart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încadreaza</w:t>
            </w:r>
            <w:proofErr w:type="spellEnd"/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categoriile eligibile menționate în Ghidul Solic</w:t>
            </w:r>
            <w:r w:rsidR="00083857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itantului - Condiții Specifice</w:t>
            </w:r>
            <w:r w:rsidR="003E18E0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.</w:t>
            </w:r>
          </w:p>
          <w:p w:rsidR="003E18E0" w:rsidRPr="002950E5" w:rsidRDefault="003E18E0" w:rsidP="003E18E0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</w:tr>
      <w:tr w:rsidR="00985A4C" w:rsidRPr="002950E5" w:rsidTr="00812218">
        <w:tc>
          <w:tcPr>
            <w:tcW w:w="253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8</w:t>
            </w:r>
          </w:p>
        </w:tc>
        <w:tc>
          <w:tcPr>
            <w:tcW w:w="1464" w:type="pct"/>
            <w:vAlign w:val="center"/>
          </w:tcPr>
          <w:p w:rsidR="00985A4C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proiectului, contribuția financiară solicitată, valoarea subcontractării și durata acestuia se încadrează în limitele stabilite în Ghidul Solicitantului - </w:t>
            </w: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Condiții Specifice</w:t>
            </w: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</w:tcPr>
          <w:p w:rsidR="00985A4C" w:rsidRDefault="00985A4C" w:rsidP="00985A4C"/>
        </w:tc>
        <w:tc>
          <w:tcPr>
            <w:tcW w:w="2095" w:type="pct"/>
          </w:tcPr>
          <w:p w:rsidR="00985A4C" w:rsidRDefault="00985A4C" w:rsidP="00985A4C"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Valoarea totală a proiectului, (daca este cazul) si valoarea asistenței financiare nerambursabile solicitate se </w:t>
            </w:r>
            <w:proofErr w:type="spellStart"/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inscriu</w:t>
            </w:r>
            <w:proofErr w:type="spellEnd"/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 xml:space="preserve"> în limitele stabilite în Ghidul Solicitantului - Condiț</w:t>
            </w:r>
            <w:bookmarkStart w:id="3" w:name="_GoBack"/>
            <w:bookmarkEnd w:id="3"/>
            <w:r w:rsidRPr="009E1B7D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9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Durata proiectului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2048D1" w:rsidRPr="002048D1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D32343" w:rsidRPr="002950E5" w:rsidRDefault="002048D1" w:rsidP="002048D1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048D1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Durata de implementare a proiectului se încadrează în durata maximă prevăzută în Ghidul solicitantului - condiții specifice.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E74527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10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F81309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Cheltuielile prevăzute respectă prevederile legale privind eligibilitatea?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ind w:left="292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D32343" w:rsidRDefault="00AE380A" w:rsidP="00AE380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verifica daca este respectat cuantumul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prevazut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pentru programele de ucenicie si stagiu, de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legislatia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in vigoare la data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incheierii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contractului de ucenicie/stagiu, sau la data depunerii cererii de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finantare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pentru acele </w:t>
            </w: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 xml:space="preserve">contracte de ucenicie/ stagii care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urmeaza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sa fie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incheiatedupa</w:t>
            </w:r>
            <w:proofErr w:type="spellEnd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depunerea cererii de </w:t>
            </w:r>
            <w:proofErr w:type="spellStart"/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finantare</w:t>
            </w:r>
            <w:proofErr w:type="spellEnd"/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;</w:t>
            </w:r>
          </w:p>
          <w:p w:rsidR="00985A4C" w:rsidRDefault="00985A4C" w:rsidP="00AE380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  <w:p w:rsidR="00985A4C" w:rsidRPr="002950E5" w:rsidRDefault="00985A4C" w:rsidP="00AE380A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1A2686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Valoarea cheltuielilor indirecte nu depășește procentul de 15% din costurile directe eligibile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lastRenderedPageBreak/>
              <w:t>11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 xml:space="preserve">Bugetul proiectului respectă rata de </w:t>
            </w:r>
            <w:proofErr w:type="spellStart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cofinanţare</w:t>
            </w:r>
            <w:proofErr w:type="spellEnd"/>
            <w:r w:rsidRPr="002950E5">
              <w:rPr>
                <w:rFonts w:ascii="Trebuchet MS" w:eastAsia="MS Mincho" w:hAnsi="Trebuchet MS" w:cs="Arial"/>
                <w:color w:val="1F497D" w:themeColor="text2"/>
                <w:sz w:val="22"/>
                <w:szCs w:val="22"/>
                <w:lang w:val="ro-RO"/>
              </w:rPr>
              <w:t>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985A4C" w:rsidRDefault="00985A4C" w:rsidP="002E4072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Se verifica faptul ca b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ugetul respectă rata de cofinanțare (FSE/ILMT, buget național și contribuție proprie).</w:t>
            </w:r>
          </w:p>
          <w:p w:rsidR="00985A4C" w:rsidRPr="002950E5" w:rsidRDefault="00D32343" w:rsidP="00985A4C">
            <w:pPr>
              <w:spacing w:after="120" w:line="276" w:lineRule="auto"/>
              <w:ind w:left="5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respectarea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contribuției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proprie minima pentru </w:t>
            </w:r>
            <w:r w:rsidR="00B16340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, conform prevederilor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G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hidului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Solicitantului -C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ondi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ț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ii </w:t>
            </w:r>
            <w:r w:rsidR="002E4072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S</w:t>
            </w:r>
            <w:r w:rsidR="00985A4C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pecifice.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D32343" w:rsidRPr="002950E5" w:rsidRDefault="00E74527" w:rsidP="004D4F0F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12</w:t>
            </w:r>
          </w:p>
        </w:tc>
        <w:tc>
          <w:tcPr>
            <w:tcW w:w="1464" w:type="pct"/>
            <w:vAlign w:val="center"/>
          </w:tcPr>
          <w:p w:rsidR="00D32343" w:rsidRPr="002950E5" w:rsidRDefault="00D32343" w:rsidP="00172B35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Proiectul cuprinde cel puțin </w:t>
            </w:r>
            <w:r w:rsidR="00122C7C"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activitățile</w:t>
            </w: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obligatorii?</w:t>
            </w:r>
          </w:p>
        </w:tc>
        <w:tc>
          <w:tcPr>
            <w:tcW w:w="1188" w:type="pct"/>
            <w:vAlign w:val="center"/>
          </w:tcPr>
          <w:p w:rsidR="00D32343" w:rsidRPr="002950E5" w:rsidRDefault="00D32343" w:rsidP="00985A4C">
            <w:pPr>
              <w:spacing w:after="120"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</w:tcPr>
          <w:p w:rsidR="00122C7C" w:rsidRPr="002950E5" w:rsidRDefault="00985A4C" w:rsidP="00172B35">
            <w:pPr>
              <w:spacing w:line="276" w:lineRule="auto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highlight w:val="yellow"/>
                <w:lang w:val="ro-RO"/>
              </w:rPr>
            </w:pPr>
            <w:r w:rsidRPr="002950E5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Proiectul trebuie să cuprindă cel puțin activitățile obligatorii, prevăzute în Ghidul Solicitantului.</w:t>
            </w:r>
          </w:p>
        </w:tc>
      </w:tr>
      <w:tr w:rsidR="002950E5" w:rsidRPr="002950E5" w:rsidTr="007D2F0B">
        <w:tc>
          <w:tcPr>
            <w:tcW w:w="253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13</w:t>
            </w:r>
          </w:p>
        </w:tc>
        <w:tc>
          <w:tcPr>
            <w:tcW w:w="1464" w:type="pct"/>
            <w:vAlign w:val="center"/>
          </w:tcPr>
          <w:p w:rsidR="000D1166" w:rsidRPr="002950E5" w:rsidRDefault="000D1166" w:rsidP="000D1166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2950E5"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  <w:t>Proiectul cuprinde măsurile minime de informare și publicitate?</w:t>
            </w:r>
          </w:p>
        </w:tc>
        <w:tc>
          <w:tcPr>
            <w:tcW w:w="1188" w:type="pct"/>
            <w:vAlign w:val="center"/>
          </w:tcPr>
          <w:p w:rsidR="000D1166" w:rsidRPr="002950E5" w:rsidRDefault="000D1166" w:rsidP="00985A4C">
            <w:pPr>
              <w:spacing w:after="120" w:line="276" w:lineRule="auto"/>
              <w:ind w:left="292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</w:p>
        </w:tc>
        <w:tc>
          <w:tcPr>
            <w:tcW w:w="2095" w:type="pct"/>
            <w:vAlign w:val="center"/>
          </w:tcPr>
          <w:p w:rsidR="00985A4C" w:rsidRPr="00E01BD3" w:rsidRDefault="00985A4C" w:rsidP="00B71BDD">
            <w:pPr>
              <w:spacing w:before="120" w:after="12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Se va verifica daca solicitantul a descris în cererea de finanțare masurile minime de informare si publicitate prevăzute in </w:t>
            </w:r>
            <w:proofErr w:type="spellStart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corrigendumul</w:t>
            </w:r>
            <w:proofErr w:type="spellEnd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nr.3 la documentul Orientări privind accesarea finanțărilor în cadrul programului Operațional Capital Uman 2014-2020, cu </w:t>
            </w:r>
            <w:proofErr w:type="spellStart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modificarile</w:t>
            </w:r>
            <w:proofErr w:type="spellEnd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si </w:t>
            </w:r>
            <w:proofErr w:type="spellStart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>completarile</w:t>
            </w:r>
            <w:proofErr w:type="spellEnd"/>
            <w:r w:rsidRPr="00E01BD3"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  <w:t xml:space="preserve"> ulterioare</w:t>
            </w:r>
          </w:p>
          <w:p w:rsidR="00985A4C" w:rsidRPr="00E01BD3" w:rsidRDefault="00985A4C" w:rsidP="00985A4C">
            <w:pPr>
              <w:spacing w:before="120" w:after="120"/>
              <w:ind w:left="10"/>
              <w:jc w:val="both"/>
              <w:rPr>
                <w:rFonts w:ascii="Trebuchet MS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Masurile minime de informare si publicitate care trebuie descrise în cererea de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finantare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sunt:</w:t>
            </w:r>
          </w:p>
          <w:p w:rsidR="00985A4C" w:rsidRPr="00E01BD3" w:rsidRDefault="00985A4C" w:rsidP="00985A4C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Asigurarea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vizibilitatii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proiectului (prin expunerea unui afiș) la sediul de implementare a proiectului;</w:t>
            </w:r>
          </w:p>
          <w:p w:rsidR="00985A4C" w:rsidRPr="00E01BD3" w:rsidRDefault="00985A4C" w:rsidP="00985A4C">
            <w:pPr>
              <w:spacing w:before="120" w:after="120"/>
              <w:jc w:val="both"/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Beneficiarii se asigura ca cei care participa în cadrul proiectului sunt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informati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în mod specific cu privire la sprijinul acordat prin FSE+ILMT;</w:t>
            </w:r>
          </w:p>
          <w:p w:rsidR="000D1166" w:rsidRPr="002950E5" w:rsidRDefault="00985A4C" w:rsidP="00985A4C">
            <w:pPr>
              <w:widowControl w:val="0"/>
              <w:tabs>
                <w:tab w:val="left" w:pos="802"/>
                <w:tab w:val="left" w:pos="652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rebuchet MS" w:eastAsia="Calibri" w:hAnsi="Trebuchet MS" w:cs="Arial"/>
                <w:color w:val="1F497D" w:themeColor="text2"/>
                <w:sz w:val="22"/>
                <w:szCs w:val="22"/>
                <w:lang w:val="ro-RO"/>
              </w:rPr>
            </w:pPr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- Orice fel de documente referitoare la implementarea proiectelor si publicate pentru public sau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participanti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, inclusiv certificatele de prezenta sau alte certificate, trebuie sa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includa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o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>mentiune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cu privire la faptul ca </w:t>
            </w:r>
            <w:proofErr w:type="spellStart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lastRenderedPageBreak/>
              <w:t>operatiunea</w:t>
            </w:r>
            <w:proofErr w:type="spellEnd"/>
            <w:r w:rsidRPr="00E01BD3">
              <w:rPr>
                <w:rFonts w:ascii="Trebuchet MS" w:hAnsi="Trebuchet MS" w:cs="Calibri"/>
                <w:color w:val="1F497D" w:themeColor="text2"/>
                <w:sz w:val="22"/>
                <w:szCs w:val="22"/>
                <w:lang w:val="ro-RO"/>
              </w:rPr>
              <w:t xml:space="preserve"> a fost sprijinita în cadrul FSE+ILMT.</w:t>
            </w:r>
          </w:p>
        </w:tc>
      </w:tr>
    </w:tbl>
    <w:p w:rsidR="000D1166" w:rsidRPr="002950E5" w:rsidRDefault="000D1166" w:rsidP="000D1166">
      <w:pPr>
        <w:spacing w:line="276" w:lineRule="auto"/>
        <w:jc w:val="both"/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</w:pPr>
      <w:r w:rsidRPr="002950E5">
        <w:rPr>
          <w:rFonts w:ascii="Trebuchet MS" w:eastAsia="Calibri" w:hAnsi="Trebuchet MS" w:cs="Arial"/>
          <w:b/>
          <w:color w:val="1F497D" w:themeColor="text2"/>
          <w:sz w:val="22"/>
          <w:szCs w:val="22"/>
          <w:lang w:val="ro-RO"/>
        </w:rPr>
        <w:lastRenderedPageBreak/>
        <w:t>*Notă: În cazul în care oricare dintre criterii/subcriterii nu poate fi prelucrat de sistem, el va fi evaluat de către echipa de evaluare.</w:t>
      </w:r>
    </w:p>
    <w:p w:rsidR="00D32343" w:rsidRPr="002950E5" w:rsidRDefault="00D32343">
      <w:pPr>
        <w:rPr>
          <w:rFonts w:ascii="Trebuchet MS" w:hAnsi="Trebuchet MS"/>
          <w:color w:val="1F497D" w:themeColor="text2"/>
          <w:sz w:val="22"/>
          <w:szCs w:val="22"/>
          <w:lang w:val="ro-RO"/>
        </w:rPr>
      </w:pPr>
    </w:p>
    <w:sectPr w:rsidR="00D32343" w:rsidRPr="002950E5" w:rsidSect="0029394C">
      <w:pgSz w:w="16838" w:h="11906" w:orient="landscape"/>
      <w:pgMar w:top="5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1C" w:rsidRDefault="00773D1C" w:rsidP="00F81309">
      <w:r>
        <w:separator/>
      </w:r>
    </w:p>
  </w:endnote>
  <w:endnote w:type="continuationSeparator" w:id="0">
    <w:p w:rsidR="00773D1C" w:rsidRDefault="00773D1C" w:rsidP="00F8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1C" w:rsidRDefault="00773D1C" w:rsidP="00F81309">
      <w:r>
        <w:separator/>
      </w:r>
    </w:p>
  </w:footnote>
  <w:footnote w:type="continuationSeparator" w:id="0">
    <w:p w:rsidR="00773D1C" w:rsidRDefault="00773D1C" w:rsidP="00F81309">
      <w:r>
        <w:continuationSeparator/>
      </w:r>
    </w:p>
  </w:footnote>
  <w:footnote w:id="1">
    <w:p w:rsidR="00D32343" w:rsidRDefault="00D32343" w:rsidP="00F81309">
      <w:pPr>
        <w:pStyle w:val="Listparagraf"/>
        <w:ind w:left="142" w:hanging="142"/>
      </w:pPr>
      <w:r w:rsidRPr="00320AC8">
        <w:rPr>
          <w:rStyle w:val="Referinnotdesubsol"/>
          <w:rFonts w:ascii="Calibri" w:hAnsi="Calibri" w:cs="Arial"/>
          <w:lang w:val="ro-RO"/>
        </w:rPr>
        <w:footnoteRef/>
      </w:r>
      <w:proofErr w:type="spellStart"/>
      <w:r w:rsidRPr="00320AC8">
        <w:rPr>
          <w:sz w:val="18"/>
          <w:szCs w:val="18"/>
        </w:rPr>
        <w:t>Condiţiiletrebuieîndeplinitecumulativ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. Solicitantul/beneficiarul trebuie să se asigure că </w:t>
      </w:r>
      <w:proofErr w:type="spellStart"/>
      <w:r w:rsidRPr="00320AC8">
        <w:rPr>
          <w:rFonts w:cs="Arial"/>
          <w:sz w:val="18"/>
          <w:szCs w:val="18"/>
          <w:lang w:val="ro-RO"/>
        </w:rPr>
        <w:t>participanţii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la </w:t>
      </w:r>
      <w:proofErr w:type="spellStart"/>
      <w:r w:rsidRPr="00320AC8">
        <w:rPr>
          <w:rFonts w:cs="Arial"/>
          <w:sz w:val="18"/>
          <w:szCs w:val="18"/>
          <w:lang w:val="ro-RO"/>
        </w:rPr>
        <w:t>operaţiuni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nu au reprezentat grup </w:t>
      </w:r>
      <w:proofErr w:type="spellStart"/>
      <w:r w:rsidRPr="00320AC8">
        <w:rPr>
          <w:rFonts w:cs="Arial"/>
          <w:sz w:val="18"/>
          <w:szCs w:val="18"/>
          <w:lang w:val="ro-RO"/>
        </w:rPr>
        <w:t>ţintă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pentru măsuri similare, </w:t>
      </w:r>
      <w:proofErr w:type="spellStart"/>
      <w:r w:rsidRPr="00320AC8">
        <w:rPr>
          <w:rFonts w:cs="Arial"/>
          <w:sz w:val="18"/>
          <w:szCs w:val="18"/>
          <w:lang w:val="ro-RO"/>
        </w:rPr>
        <w:t>cofinanţate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din fonduri nerambursabile. În cazul în care, în implementare, se constată încălcarea acestui criteriu, contractul de </w:t>
      </w:r>
      <w:proofErr w:type="spellStart"/>
      <w:r w:rsidRPr="00320AC8">
        <w:rPr>
          <w:rFonts w:cs="Arial"/>
          <w:sz w:val="18"/>
          <w:szCs w:val="18"/>
          <w:lang w:val="ro-RO"/>
        </w:rPr>
        <w:t>finanţare</w:t>
      </w:r>
      <w:proofErr w:type="spellEnd"/>
      <w:r w:rsidRPr="00320AC8">
        <w:rPr>
          <w:rFonts w:cs="Arial"/>
          <w:sz w:val="18"/>
          <w:szCs w:val="18"/>
          <w:lang w:val="ro-RO"/>
        </w:rPr>
        <w:t xml:space="preserve"> va fi reziliat, conform prevederilor legale în vigoare.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B322AE7A"/>
    <w:name w:val="WWNum19"/>
    <w:lvl w:ilvl="0">
      <w:start w:val="1"/>
      <w:numFmt w:val="bullet"/>
      <w:lvlText w:val=""/>
      <w:lvlJc w:val="left"/>
      <w:pPr>
        <w:tabs>
          <w:tab w:val="num" w:pos="0"/>
        </w:tabs>
        <w:ind w:left="360" w:hanging="360"/>
      </w:pPr>
      <w:rPr>
        <w:rFonts w:ascii="Wingdings 3" w:hAnsi="Wingdings 3" w:hint="default"/>
        <w:color w:val="FFC000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11E82F4F"/>
    <w:multiLevelType w:val="hybridMultilevel"/>
    <w:tmpl w:val="51906B8E"/>
    <w:lvl w:ilvl="0" w:tplc="18B687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A80BD10">
      <w:numFmt w:val="bullet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5D33FE"/>
    <w:multiLevelType w:val="hybridMultilevel"/>
    <w:tmpl w:val="95288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7B4C"/>
    <w:multiLevelType w:val="hybridMultilevel"/>
    <w:tmpl w:val="0CB8524E"/>
    <w:lvl w:ilvl="0" w:tplc="18B68738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28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000"/>
        <w:sz w:val="28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D0636"/>
    <w:multiLevelType w:val="hybridMultilevel"/>
    <w:tmpl w:val="F066253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F57C6F"/>
    <w:multiLevelType w:val="hybridMultilevel"/>
    <w:tmpl w:val="ECA060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64D55"/>
    <w:multiLevelType w:val="hybridMultilevel"/>
    <w:tmpl w:val="092643A0"/>
    <w:lvl w:ilvl="0" w:tplc="9D6222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17365D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6E25760"/>
    <w:multiLevelType w:val="hybridMultilevel"/>
    <w:tmpl w:val="912476E4"/>
    <w:lvl w:ilvl="0" w:tplc="5E4026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F48FA"/>
    <w:multiLevelType w:val="hybridMultilevel"/>
    <w:tmpl w:val="E71469E8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39D"/>
    <w:rsid w:val="00037A23"/>
    <w:rsid w:val="000451CD"/>
    <w:rsid w:val="0004768E"/>
    <w:rsid w:val="0005248F"/>
    <w:rsid w:val="000661D0"/>
    <w:rsid w:val="000770A3"/>
    <w:rsid w:val="00083857"/>
    <w:rsid w:val="00097E2E"/>
    <w:rsid w:val="000D1166"/>
    <w:rsid w:val="000D3FE3"/>
    <w:rsid w:val="00122C7C"/>
    <w:rsid w:val="00132DD8"/>
    <w:rsid w:val="00172B35"/>
    <w:rsid w:val="00173A4F"/>
    <w:rsid w:val="00174745"/>
    <w:rsid w:val="00180C97"/>
    <w:rsid w:val="00193D91"/>
    <w:rsid w:val="001E65E4"/>
    <w:rsid w:val="001F577B"/>
    <w:rsid w:val="002020B8"/>
    <w:rsid w:val="002048D1"/>
    <w:rsid w:val="00220E87"/>
    <w:rsid w:val="002250C1"/>
    <w:rsid w:val="00245D69"/>
    <w:rsid w:val="0025739B"/>
    <w:rsid w:val="0029394C"/>
    <w:rsid w:val="002950E5"/>
    <w:rsid w:val="002A2260"/>
    <w:rsid w:val="002B716B"/>
    <w:rsid w:val="002E4072"/>
    <w:rsid w:val="002E5866"/>
    <w:rsid w:val="0030207A"/>
    <w:rsid w:val="00320AC8"/>
    <w:rsid w:val="0032288E"/>
    <w:rsid w:val="003243C0"/>
    <w:rsid w:val="003278A0"/>
    <w:rsid w:val="00382CC9"/>
    <w:rsid w:val="00394F10"/>
    <w:rsid w:val="003E18E0"/>
    <w:rsid w:val="003E5104"/>
    <w:rsid w:val="003F46D3"/>
    <w:rsid w:val="0042092E"/>
    <w:rsid w:val="004B6853"/>
    <w:rsid w:val="004D4F0F"/>
    <w:rsid w:val="004D6B6A"/>
    <w:rsid w:val="004F497D"/>
    <w:rsid w:val="00537E8A"/>
    <w:rsid w:val="005433EF"/>
    <w:rsid w:val="00597BE6"/>
    <w:rsid w:val="005C1D73"/>
    <w:rsid w:val="005C2D54"/>
    <w:rsid w:val="00615992"/>
    <w:rsid w:val="00625DE6"/>
    <w:rsid w:val="00631BAD"/>
    <w:rsid w:val="006C02EE"/>
    <w:rsid w:val="00710328"/>
    <w:rsid w:val="0074306D"/>
    <w:rsid w:val="00773D1C"/>
    <w:rsid w:val="007857DE"/>
    <w:rsid w:val="007A31D7"/>
    <w:rsid w:val="007A439D"/>
    <w:rsid w:val="007D2F0B"/>
    <w:rsid w:val="007E29B8"/>
    <w:rsid w:val="008508CF"/>
    <w:rsid w:val="008835BF"/>
    <w:rsid w:val="008D477D"/>
    <w:rsid w:val="008E37AE"/>
    <w:rsid w:val="009155BF"/>
    <w:rsid w:val="00926327"/>
    <w:rsid w:val="009612FD"/>
    <w:rsid w:val="00973A5B"/>
    <w:rsid w:val="00985A4C"/>
    <w:rsid w:val="009F0808"/>
    <w:rsid w:val="009F1D9C"/>
    <w:rsid w:val="009F319B"/>
    <w:rsid w:val="00A21364"/>
    <w:rsid w:val="00A25821"/>
    <w:rsid w:val="00A61596"/>
    <w:rsid w:val="00A9504D"/>
    <w:rsid w:val="00AA2F16"/>
    <w:rsid w:val="00AA7226"/>
    <w:rsid w:val="00AB1E45"/>
    <w:rsid w:val="00AE29D8"/>
    <w:rsid w:val="00AE380A"/>
    <w:rsid w:val="00B16340"/>
    <w:rsid w:val="00B26F53"/>
    <w:rsid w:val="00B62250"/>
    <w:rsid w:val="00B71BDD"/>
    <w:rsid w:val="00B94F01"/>
    <w:rsid w:val="00BF0A14"/>
    <w:rsid w:val="00BF1A8D"/>
    <w:rsid w:val="00BF4B7E"/>
    <w:rsid w:val="00C005F3"/>
    <w:rsid w:val="00C00D3F"/>
    <w:rsid w:val="00C40E17"/>
    <w:rsid w:val="00C57234"/>
    <w:rsid w:val="00C77BB4"/>
    <w:rsid w:val="00C95A44"/>
    <w:rsid w:val="00D21BCB"/>
    <w:rsid w:val="00D32343"/>
    <w:rsid w:val="00D80DE3"/>
    <w:rsid w:val="00D85F72"/>
    <w:rsid w:val="00DB53AB"/>
    <w:rsid w:val="00DC4B2C"/>
    <w:rsid w:val="00DC5169"/>
    <w:rsid w:val="00E03DD3"/>
    <w:rsid w:val="00E10D8A"/>
    <w:rsid w:val="00E10E76"/>
    <w:rsid w:val="00E30551"/>
    <w:rsid w:val="00E73AFA"/>
    <w:rsid w:val="00E74527"/>
    <w:rsid w:val="00E9542E"/>
    <w:rsid w:val="00EB199E"/>
    <w:rsid w:val="00EE57A7"/>
    <w:rsid w:val="00EE5CD0"/>
    <w:rsid w:val="00F07156"/>
    <w:rsid w:val="00F106AB"/>
    <w:rsid w:val="00F26950"/>
    <w:rsid w:val="00F3130E"/>
    <w:rsid w:val="00F403B2"/>
    <w:rsid w:val="00F441BF"/>
    <w:rsid w:val="00F602DC"/>
    <w:rsid w:val="00F60E96"/>
    <w:rsid w:val="00F6653D"/>
    <w:rsid w:val="00F81309"/>
    <w:rsid w:val="00F91857"/>
    <w:rsid w:val="00FC6CB9"/>
    <w:rsid w:val="00FD21C5"/>
    <w:rsid w:val="00FD2259"/>
    <w:rsid w:val="00FF6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B620B6-A4FD-4EA4-9BD8-44552562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309"/>
    <w:rPr>
      <w:rFonts w:ascii="Times New Roman" w:eastAsia="Times New Roman" w:hAnsi="Times New Roman"/>
      <w:sz w:val="24"/>
      <w:szCs w:val="24"/>
      <w:lang w:val="en-GB"/>
    </w:rPr>
  </w:style>
  <w:style w:type="paragraph" w:styleId="Titlu2">
    <w:name w:val="heading 2"/>
    <w:basedOn w:val="Normal"/>
    <w:next w:val="Normal"/>
    <w:link w:val="Titlu2Caracter"/>
    <w:uiPriority w:val="99"/>
    <w:qFormat/>
    <w:rsid w:val="00F813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9"/>
    <w:qFormat/>
    <w:rsid w:val="00F8130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locked/>
    <w:rsid w:val="00F8130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Titlu4Caracter">
    <w:name w:val="Titlu 4 Caracter"/>
    <w:link w:val="Titlu4"/>
    <w:uiPriority w:val="99"/>
    <w:locked/>
    <w:rsid w:val="00F81309"/>
    <w:rPr>
      <w:rFonts w:ascii="Calibri" w:hAnsi="Calibri" w:cs="Times New Roman"/>
      <w:b/>
      <w:bCs/>
      <w:sz w:val="28"/>
      <w:szCs w:val="28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rsid w:val="00F813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locked/>
    <w:rsid w:val="00F81309"/>
    <w:rPr>
      <w:rFonts w:ascii="Tahoma" w:hAnsi="Tahoma" w:cs="Tahoma"/>
      <w:sz w:val="16"/>
      <w:szCs w:val="16"/>
      <w:lang w:val="en-GB"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fCaracter"/>
    <w:uiPriority w:val="99"/>
    <w:qFormat/>
    <w:rsid w:val="00F81309"/>
    <w:pPr>
      <w:spacing w:after="120" w:line="276" w:lineRule="auto"/>
      <w:ind w:left="720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99"/>
    <w:locked/>
    <w:rsid w:val="00F81309"/>
    <w:rPr>
      <w:rFonts w:ascii="Trebuchet MS" w:eastAsia="MS Mincho" w:hAnsi="Trebuchet MS"/>
      <w:sz w:val="20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uiPriority w:val="99"/>
    <w:semiHidden/>
    <w:rsid w:val="00F81309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F81309"/>
    <w:pPr>
      <w:spacing w:after="120" w:line="276" w:lineRule="auto"/>
      <w:ind w:left="1701"/>
      <w:jc w:val="both"/>
    </w:pPr>
    <w:rPr>
      <w:rFonts w:ascii="Trebuchet MS" w:eastAsia="MS Mincho" w:hAnsi="Trebuchet MS"/>
      <w:sz w:val="20"/>
      <w:szCs w:val="20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locked/>
    <w:rsid w:val="00F81309"/>
    <w:rPr>
      <w:rFonts w:ascii="Trebuchet MS" w:eastAsia="MS Mincho" w:hAnsi="Trebuchet MS" w:cs="Times New Roman"/>
      <w:sz w:val="20"/>
      <w:szCs w:val="20"/>
    </w:rPr>
  </w:style>
  <w:style w:type="paragraph" w:customStyle="1" w:styleId="Listparagraf2">
    <w:name w:val="Listă paragraf2"/>
    <w:basedOn w:val="Normal"/>
    <w:uiPriority w:val="99"/>
    <w:rsid w:val="003F46D3"/>
    <w:pPr>
      <w:suppressAutoHyphens/>
      <w:spacing w:line="100" w:lineRule="atLeast"/>
      <w:ind w:left="720"/>
    </w:pPr>
    <w:rPr>
      <w:rFonts w:ascii="PF Square Sans Pro Medium" w:hAnsi="PF Square Sans Pro Medium" w:cs="PF Square Sans Pro Medium"/>
      <w:color w:val="000000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Popa</dc:creator>
  <cp:keywords/>
  <dc:description/>
  <cp:lastModifiedBy>daniel chitoi</cp:lastModifiedBy>
  <cp:revision>40</cp:revision>
  <dcterms:created xsi:type="dcterms:W3CDTF">2017-06-26T10:57:00Z</dcterms:created>
  <dcterms:modified xsi:type="dcterms:W3CDTF">2018-09-24T15:45:00Z</dcterms:modified>
</cp:coreProperties>
</file>